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28974" w14:textId="77777777" w:rsidR="0012073C" w:rsidRDefault="009A063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5B8FD7EB" w14:textId="77777777" w:rsidR="0012073C" w:rsidRDefault="0012073C">
      <w:pPr>
        <w:spacing w:line="540" w:lineRule="exact"/>
        <w:jc w:val="center"/>
        <w:rPr>
          <w:rFonts w:ascii="华文中宋" w:eastAsia="华文中宋" w:hAnsi="华文中宋" w:cs="宋体"/>
          <w:b/>
          <w:kern w:val="0"/>
          <w:sz w:val="52"/>
          <w:szCs w:val="52"/>
        </w:rPr>
      </w:pPr>
    </w:p>
    <w:p w14:paraId="385B35BA" w14:textId="77777777" w:rsidR="0012073C" w:rsidRDefault="0012073C">
      <w:pPr>
        <w:spacing w:line="540" w:lineRule="exact"/>
        <w:jc w:val="center"/>
        <w:rPr>
          <w:rFonts w:ascii="华文中宋" w:eastAsia="华文中宋" w:hAnsi="华文中宋" w:cs="宋体"/>
          <w:b/>
          <w:kern w:val="0"/>
          <w:sz w:val="52"/>
          <w:szCs w:val="52"/>
        </w:rPr>
      </w:pPr>
    </w:p>
    <w:p w14:paraId="1E28F4DE" w14:textId="77777777" w:rsidR="0012073C" w:rsidRDefault="0012073C">
      <w:pPr>
        <w:spacing w:line="540" w:lineRule="exact"/>
        <w:jc w:val="center"/>
        <w:rPr>
          <w:rFonts w:ascii="华文中宋" w:eastAsia="华文中宋" w:hAnsi="华文中宋" w:cs="宋体"/>
          <w:b/>
          <w:kern w:val="0"/>
          <w:sz w:val="52"/>
          <w:szCs w:val="52"/>
        </w:rPr>
      </w:pPr>
    </w:p>
    <w:p w14:paraId="2446A963" w14:textId="77777777" w:rsidR="0012073C" w:rsidRDefault="0012073C">
      <w:pPr>
        <w:spacing w:line="540" w:lineRule="exact"/>
        <w:jc w:val="center"/>
        <w:rPr>
          <w:rFonts w:ascii="华文中宋" w:eastAsia="华文中宋" w:hAnsi="华文中宋" w:cs="宋体"/>
          <w:b/>
          <w:kern w:val="0"/>
          <w:sz w:val="52"/>
          <w:szCs w:val="52"/>
        </w:rPr>
      </w:pPr>
    </w:p>
    <w:p w14:paraId="45DD1268" w14:textId="77777777" w:rsidR="0012073C" w:rsidRDefault="0012073C">
      <w:pPr>
        <w:spacing w:line="540" w:lineRule="exact"/>
        <w:jc w:val="center"/>
        <w:rPr>
          <w:rFonts w:ascii="华文中宋" w:eastAsia="华文中宋" w:hAnsi="华文中宋" w:cs="宋体"/>
          <w:b/>
          <w:kern w:val="0"/>
          <w:sz w:val="52"/>
          <w:szCs w:val="52"/>
        </w:rPr>
      </w:pPr>
    </w:p>
    <w:p w14:paraId="4D17F8A5" w14:textId="77777777" w:rsidR="0012073C" w:rsidRDefault="0012073C">
      <w:pPr>
        <w:spacing w:line="540" w:lineRule="exact"/>
        <w:jc w:val="center"/>
        <w:rPr>
          <w:rFonts w:ascii="华文中宋" w:eastAsia="华文中宋" w:hAnsi="华文中宋" w:cs="宋体"/>
          <w:b/>
          <w:kern w:val="0"/>
          <w:sz w:val="52"/>
          <w:szCs w:val="52"/>
        </w:rPr>
      </w:pPr>
    </w:p>
    <w:p w14:paraId="2BAABC1E" w14:textId="77777777" w:rsidR="0012073C" w:rsidRDefault="009A063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4FFF8D22" w14:textId="77777777" w:rsidR="0012073C" w:rsidRDefault="0012073C">
      <w:pPr>
        <w:spacing w:line="540" w:lineRule="exact"/>
        <w:jc w:val="center"/>
        <w:rPr>
          <w:rFonts w:ascii="华文中宋" w:eastAsia="华文中宋" w:hAnsi="华文中宋" w:cs="宋体"/>
          <w:b/>
          <w:kern w:val="0"/>
          <w:sz w:val="52"/>
          <w:szCs w:val="52"/>
        </w:rPr>
      </w:pPr>
    </w:p>
    <w:p w14:paraId="19D64113" w14:textId="77777777" w:rsidR="0012073C" w:rsidRDefault="009A063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B8B22B6" w14:textId="77777777" w:rsidR="0012073C" w:rsidRDefault="0012073C">
      <w:pPr>
        <w:spacing w:line="540" w:lineRule="exact"/>
        <w:jc w:val="center"/>
        <w:rPr>
          <w:rFonts w:eastAsia="仿宋_GB2312" w:hAnsi="宋体" w:cs="宋体"/>
          <w:kern w:val="0"/>
          <w:sz w:val="30"/>
          <w:szCs w:val="30"/>
        </w:rPr>
      </w:pPr>
    </w:p>
    <w:p w14:paraId="33BF6B6C" w14:textId="77777777" w:rsidR="0012073C" w:rsidRDefault="0012073C">
      <w:pPr>
        <w:spacing w:line="540" w:lineRule="exact"/>
        <w:jc w:val="center"/>
        <w:rPr>
          <w:rFonts w:eastAsia="仿宋_GB2312" w:hAnsi="宋体" w:cs="宋体"/>
          <w:kern w:val="0"/>
          <w:sz w:val="30"/>
          <w:szCs w:val="30"/>
        </w:rPr>
      </w:pPr>
    </w:p>
    <w:p w14:paraId="5188D6C4" w14:textId="77777777" w:rsidR="0012073C" w:rsidRDefault="0012073C">
      <w:pPr>
        <w:spacing w:line="540" w:lineRule="exact"/>
        <w:jc w:val="center"/>
        <w:rPr>
          <w:rFonts w:eastAsia="仿宋_GB2312" w:hAnsi="宋体" w:cs="宋体"/>
          <w:kern w:val="0"/>
          <w:sz w:val="30"/>
          <w:szCs w:val="30"/>
        </w:rPr>
      </w:pPr>
    </w:p>
    <w:p w14:paraId="1F37150C" w14:textId="77777777" w:rsidR="0012073C" w:rsidRDefault="0012073C">
      <w:pPr>
        <w:spacing w:line="540" w:lineRule="exact"/>
        <w:rPr>
          <w:rFonts w:eastAsia="仿宋_GB2312" w:hAnsi="宋体" w:cs="宋体"/>
          <w:kern w:val="0"/>
          <w:sz w:val="30"/>
          <w:szCs w:val="30"/>
        </w:rPr>
      </w:pPr>
    </w:p>
    <w:p w14:paraId="1F2F4314" w14:textId="77777777" w:rsidR="0012073C" w:rsidRDefault="009A063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32D284F" w14:textId="77777777" w:rsidR="0012073C" w:rsidRDefault="009A063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昌州财建【2022】43号关于调整2022年提前下达、拨付2022年第二批中央林业改革发展资金（森林资源管护支出）的通知</w:t>
      </w:r>
    </w:p>
    <w:p w14:paraId="26705AEF" w14:textId="77777777" w:rsidR="0012073C" w:rsidRDefault="009A063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呼图壁县林业和草原综合行政执法大队</w:t>
      </w:r>
    </w:p>
    <w:p w14:paraId="3F5D3C98" w14:textId="77777777" w:rsidR="0012073C" w:rsidRDefault="009A063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呼图壁县林业和草原综合行政执法大队</w:t>
      </w:r>
    </w:p>
    <w:p w14:paraId="76EA6EC7" w14:textId="77777777" w:rsidR="0012073C" w:rsidRDefault="009A063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田小明</w:t>
      </w:r>
    </w:p>
    <w:p w14:paraId="1AA8C726" w14:textId="77777777" w:rsidR="0012073C" w:rsidRDefault="009A0637">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2023年04月14日</w:t>
      </w:r>
    </w:p>
    <w:p w14:paraId="1FB22453" w14:textId="77777777" w:rsidR="0012073C" w:rsidRDefault="009A063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102842F2" w14:textId="77777777" w:rsidR="0012073C" w:rsidRDefault="009A0637">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739CF9A1"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项目背景</w:t>
      </w:r>
      <w:r>
        <w:rPr>
          <w:rStyle w:val="ad"/>
          <w:rFonts w:ascii="楷体" w:eastAsia="楷体" w:hAnsi="楷体" w:hint="eastAsia"/>
          <w:b w:val="0"/>
          <w:bCs w:val="0"/>
          <w:spacing w:val="-4"/>
          <w:sz w:val="32"/>
          <w:szCs w:val="32"/>
        </w:rPr>
        <w:br/>
        <w:t>根据（昌州财建【2022】43号）文件要求，对项目实施背景进行分析（森林生态效益补偿基金工作的实施，加快了呼图壁县生态系统建设的步伐，协调人与自然环境和经济发展的矛盾。国家级公益林经过保护、恢复和发展，半固定沙地逐步转变为固定沙地，有效阻止固定沙地活化，沙漠化和荒漠化土地面积程度有所减轻，沙尘暴日数逐步减少，绿洲生态效益得到保障，生态环境得到改善，人民生活环境质量有所提高，从而实现人民安居乐业，促进县域经济的发展。</w:t>
      </w:r>
      <w:r>
        <w:rPr>
          <w:rStyle w:val="ad"/>
          <w:rFonts w:ascii="楷体" w:eastAsia="楷体" w:hAnsi="楷体" w:hint="eastAsia"/>
          <w:b w:val="0"/>
          <w:bCs w:val="0"/>
          <w:spacing w:val="-4"/>
          <w:sz w:val="32"/>
          <w:szCs w:val="32"/>
        </w:rPr>
        <w:br/>
        <w:t>因此，呼图壁县国家级公益林的生态效益和社会效益作用是显著的，特别是天然荒漠林的生态作用对维护和改善昌吉州生态环境显得尤为重要和突出，为全县社会经济可持续发展提供了良好生态屏障）。</w:t>
      </w:r>
      <w:r>
        <w:rPr>
          <w:rStyle w:val="ad"/>
          <w:rFonts w:ascii="楷体" w:eastAsia="楷体" w:hAnsi="楷体" w:hint="eastAsia"/>
          <w:b w:val="0"/>
          <w:bCs w:val="0"/>
          <w:spacing w:val="-4"/>
          <w:sz w:val="32"/>
          <w:szCs w:val="32"/>
        </w:rPr>
        <w:br/>
        <w:t>2.项目主要内容及实施情况</w:t>
      </w:r>
      <w:r>
        <w:rPr>
          <w:rStyle w:val="ad"/>
          <w:rFonts w:ascii="楷体" w:eastAsia="楷体" w:hAnsi="楷体" w:hint="eastAsia"/>
          <w:b w:val="0"/>
          <w:bCs w:val="0"/>
          <w:spacing w:val="-4"/>
          <w:sz w:val="32"/>
          <w:szCs w:val="32"/>
        </w:rPr>
        <w:br/>
        <w:t>本项目于2022年1月开始实施，截止2022年12月已全部完成，通过森林生态效益补偿基金工作的实施，天然植被得到恢复和保护，提高了植被覆盖率，防止固定半固定沙地活化流动，最大程度减少沙尘天气，增强抵抗自然灾害的能力，解决森林植被稀少、生态环境脆弱的实际问题。提高各族人民生活质量，有利于促进社会稳定和经济发展。通过森林生态效益补偿基金工作的实施，人们提高了对林业在生态环境建设中作用的认识，强化各族人民的生态保护意识。充分调动群众的植树造林、恢复植被、保护环境以及各界投资林业的积极性。为林业生态环境建设事业的顺利</w:t>
      </w:r>
      <w:r>
        <w:rPr>
          <w:rStyle w:val="ad"/>
          <w:rFonts w:ascii="楷体" w:eastAsia="楷体" w:hAnsi="楷体" w:hint="eastAsia"/>
          <w:b w:val="0"/>
          <w:bCs w:val="0"/>
          <w:spacing w:val="-4"/>
          <w:sz w:val="32"/>
          <w:szCs w:val="32"/>
        </w:rPr>
        <w:lastRenderedPageBreak/>
        <w:t>进行，打下扎实的基础。通过森林生态效益补偿基金工作的实施，启动管林护林工作和其它造林抚育工程，需向社会招聘护林员和大量劳务工，为社会创造了就业机会，扩大就业渠道，有利于促进社会安定团结。</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br/>
        <w:t>3.项目实施主体</w:t>
      </w:r>
      <w:r>
        <w:rPr>
          <w:rStyle w:val="ad"/>
          <w:rFonts w:ascii="楷体" w:eastAsia="楷体" w:hAnsi="楷体" w:hint="eastAsia"/>
          <w:b w:val="0"/>
          <w:bCs w:val="0"/>
          <w:spacing w:val="-4"/>
          <w:sz w:val="32"/>
          <w:szCs w:val="32"/>
        </w:rPr>
        <w:br/>
        <w:t>2022年昌州财建【2022】43号关于调整2022年提前下达、拨付2022年第二批中央林业改革发展资金（森林资源管护支出）项目的实施主体为呼图壁县林业和草原综合行政执法大队，该单位纳入2022年部门决算编制范围的有5个科室，分别是：行林业保护股、林业管理股、林业检疫股、草原监理股、行政办等。</w:t>
      </w:r>
      <w:r>
        <w:rPr>
          <w:rStyle w:val="ad"/>
          <w:rFonts w:ascii="楷体" w:eastAsia="楷体" w:hAnsi="楷体" w:hint="eastAsia"/>
          <w:b w:val="0"/>
          <w:bCs w:val="0"/>
          <w:spacing w:val="-4"/>
          <w:sz w:val="32"/>
          <w:szCs w:val="32"/>
        </w:rPr>
        <w:br/>
        <w:t>图壁县林业和草原综合行政执法大队编制数33人（含呼图壁县森林草原防火中心(荒漠林管理中心)、呼图壁县林业和草原技术推广中心(草原工作站）），实有人数24人，其中：在职24人，增加0人；退休0人，增加0人；离休0人，增加0人。</w:t>
      </w:r>
      <w:r>
        <w:rPr>
          <w:rStyle w:val="ad"/>
          <w:rFonts w:ascii="楷体" w:eastAsia="楷体" w:hAnsi="楷体" w:hint="eastAsia"/>
          <w:b w:val="0"/>
          <w:bCs w:val="0"/>
          <w:spacing w:val="-4"/>
          <w:sz w:val="32"/>
          <w:szCs w:val="32"/>
        </w:rPr>
        <w:br/>
        <w:t>4. 资金投入和使用情况</w:t>
      </w:r>
      <w:r>
        <w:rPr>
          <w:rStyle w:val="ad"/>
          <w:rFonts w:ascii="楷体" w:eastAsia="楷体" w:hAnsi="楷体" w:hint="eastAsia"/>
          <w:b w:val="0"/>
          <w:bCs w:val="0"/>
          <w:spacing w:val="-4"/>
          <w:sz w:val="32"/>
          <w:szCs w:val="32"/>
        </w:rPr>
        <w:br/>
        <w:t>（1）项目资金安排落实、总投入情况</w:t>
      </w:r>
      <w:r>
        <w:rPr>
          <w:rStyle w:val="ad"/>
          <w:rFonts w:ascii="楷体" w:eastAsia="楷体" w:hAnsi="楷体" w:hint="eastAsia"/>
          <w:b w:val="0"/>
          <w:bCs w:val="0"/>
          <w:spacing w:val="-4"/>
          <w:sz w:val="32"/>
          <w:szCs w:val="32"/>
        </w:rPr>
        <w:br/>
        <w:t>根据（昌州财建[2021]119号、昌州财建[2022]43号）文件，下达2022年1083.56项目资金，预算安排资金总额1286.65万元，其中财政资金1083.56万元、其他资金（上年结余资金）203.089571万元，2022年实际收到预算资金1286.65万元，预算资金到位率为100%。</w:t>
      </w:r>
      <w:r>
        <w:rPr>
          <w:rStyle w:val="ad"/>
          <w:rFonts w:ascii="楷体" w:eastAsia="楷体" w:hAnsi="楷体" w:hint="eastAsia"/>
          <w:b w:val="0"/>
          <w:bCs w:val="0"/>
          <w:spacing w:val="-4"/>
          <w:sz w:val="32"/>
          <w:szCs w:val="32"/>
        </w:rPr>
        <w:br/>
        <w:t>（2）项目资金实际使用情况</w:t>
      </w:r>
      <w:r>
        <w:rPr>
          <w:rStyle w:val="ad"/>
          <w:rFonts w:ascii="楷体" w:eastAsia="楷体" w:hAnsi="楷体" w:hint="eastAsia"/>
          <w:b w:val="0"/>
          <w:bCs w:val="0"/>
          <w:spacing w:val="-4"/>
          <w:sz w:val="32"/>
          <w:szCs w:val="32"/>
        </w:rPr>
        <w:br/>
        <w:t>截至2022年12月31日，本项目实际支付资金650.993566万元，预算执行率50.60%。项目资金主要用于支付管护人员工资</w:t>
      </w:r>
      <w:r>
        <w:rPr>
          <w:rStyle w:val="ad"/>
          <w:rFonts w:ascii="楷体" w:eastAsia="楷体" w:hAnsi="楷体" w:hint="eastAsia"/>
          <w:b w:val="0"/>
          <w:bCs w:val="0"/>
          <w:spacing w:val="-4"/>
          <w:sz w:val="32"/>
          <w:szCs w:val="32"/>
        </w:rPr>
        <w:lastRenderedPageBreak/>
        <w:t>630.993566万元，防火补助20万元。</w:t>
      </w:r>
    </w:p>
    <w:p w14:paraId="68218CC6" w14:textId="77777777" w:rsidR="0012073C" w:rsidRDefault="009A0637">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6A22685C"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总体目标（根据实际设定总体目标填列）</w:t>
      </w:r>
      <w:r>
        <w:rPr>
          <w:rStyle w:val="ad"/>
          <w:rFonts w:ascii="楷体" w:eastAsia="楷体" w:hAnsi="楷体" w:hint="eastAsia"/>
          <w:b w:val="0"/>
          <w:bCs w:val="0"/>
          <w:spacing w:val="-4"/>
          <w:sz w:val="32"/>
          <w:szCs w:val="32"/>
        </w:rPr>
        <w:br/>
        <w:t>林生态效益补偿基金工作的实施，加快了呼图壁县生态系统建设的步伐，协调人与自然环境和经济发展的矛盾。国家级公益林经过保护、恢复和发展，半固定沙地逐步转变为固定沙地，有效阻止固定沙地活化，沙漠化和荒漠化土地面积程度有所减轻，沙尘暴日数逐步减少，绿洲生态效益得到保障，生态环境得到改善，人民生活环境质量有所提高，从而实现人民安居乐业，促进县域经济的发展。</w:t>
      </w:r>
      <w:r>
        <w:rPr>
          <w:rStyle w:val="ad"/>
          <w:rFonts w:ascii="楷体" w:eastAsia="楷体" w:hAnsi="楷体" w:hint="eastAsia"/>
          <w:b w:val="0"/>
          <w:bCs w:val="0"/>
          <w:spacing w:val="-4"/>
          <w:sz w:val="32"/>
          <w:szCs w:val="32"/>
        </w:rPr>
        <w:br/>
        <w:t>因此，呼图壁县国家级公益林的生态效益和社会效益作用是显著的，特别是天然荒漠林的生态作用对维护和改善昌吉州生态环境显得尤为重要和突出，为全县社会经济可持续发展提供了良好生态屏障。</w:t>
      </w:r>
      <w:r>
        <w:rPr>
          <w:rStyle w:val="ad"/>
          <w:rFonts w:ascii="楷体" w:eastAsia="楷体" w:hAnsi="楷体" w:hint="eastAsia"/>
          <w:b w:val="0"/>
          <w:bCs w:val="0"/>
          <w:spacing w:val="-4"/>
          <w:sz w:val="32"/>
          <w:szCs w:val="32"/>
        </w:rPr>
        <w:br/>
        <w:t>2.阶段性目标</w:t>
      </w:r>
      <w:r>
        <w:rPr>
          <w:rStyle w:val="ad"/>
          <w:rFonts w:ascii="楷体" w:eastAsia="楷体" w:hAnsi="楷体" w:hint="eastAsia"/>
          <w:b w:val="0"/>
          <w:bCs w:val="0"/>
          <w:spacing w:val="-4"/>
          <w:sz w:val="32"/>
          <w:szCs w:val="32"/>
        </w:rPr>
        <w:b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w:t>
      </w:r>
      <w:r>
        <w:rPr>
          <w:rStyle w:val="ad"/>
          <w:rFonts w:ascii="楷体" w:eastAsia="楷体" w:hAnsi="楷体" w:hint="eastAsia"/>
          <w:b w:val="0"/>
          <w:bCs w:val="0"/>
          <w:spacing w:val="-4"/>
          <w:sz w:val="32"/>
          <w:szCs w:val="32"/>
        </w:rPr>
        <w:br/>
        <w:t>（1）项目产出目标</w:t>
      </w:r>
      <w:r>
        <w:rPr>
          <w:rStyle w:val="ad"/>
          <w:rFonts w:ascii="楷体" w:eastAsia="楷体" w:hAnsi="楷体" w:hint="eastAsia"/>
          <w:b w:val="0"/>
          <w:bCs w:val="0"/>
          <w:spacing w:val="-4"/>
          <w:sz w:val="32"/>
          <w:szCs w:val="32"/>
        </w:rPr>
        <w:br/>
        <w:t>①数量指标</w:t>
      </w:r>
      <w:r>
        <w:rPr>
          <w:rStyle w:val="ad"/>
          <w:rFonts w:ascii="楷体" w:eastAsia="楷体" w:hAnsi="楷体" w:hint="eastAsia"/>
          <w:b w:val="0"/>
          <w:bCs w:val="0"/>
          <w:spacing w:val="-4"/>
          <w:sz w:val="32"/>
          <w:szCs w:val="32"/>
        </w:rPr>
        <w:br/>
        <w:t xml:space="preserve"> “国有国家级公益林管护面积”指标，预期指标值为“148.39万亩”； </w:t>
      </w:r>
      <w:r>
        <w:rPr>
          <w:rStyle w:val="ad"/>
          <w:rFonts w:ascii="楷体" w:eastAsia="楷体" w:hAnsi="楷体" w:hint="eastAsia"/>
          <w:b w:val="0"/>
          <w:bCs w:val="0"/>
          <w:spacing w:val="-4"/>
          <w:sz w:val="32"/>
          <w:szCs w:val="32"/>
        </w:rPr>
        <w:br/>
        <w:t>②时效指标</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“天然林和国家级公益林管护当前任务完成率”指标，预期指标值为“≧90%”）</w:t>
      </w:r>
      <w:r>
        <w:rPr>
          <w:rStyle w:val="ad"/>
          <w:rFonts w:ascii="楷体" w:eastAsia="楷体" w:hAnsi="楷体" w:hint="eastAsia"/>
          <w:b w:val="0"/>
          <w:bCs w:val="0"/>
          <w:spacing w:val="-4"/>
          <w:sz w:val="32"/>
          <w:szCs w:val="32"/>
        </w:rPr>
        <w:br/>
        <w:t>③成本指标</w:t>
      </w:r>
      <w:r>
        <w:rPr>
          <w:rStyle w:val="ad"/>
          <w:rFonts w:ascii="楷体" w:eastAsia="楷体" w:hAnsi="楷体" w:hint="eastAsia"/>
          <w:b w:val="0"/>
          <w:bCs w:val="0"/>
          <w:spacing w:val="-4"/>
          <w:sz w:val="32"/>
          <w:szCs w:val="32"/>
        </w:rPr>
        <w:br/>
        <w:t>“国有国家级公益林管护补助标准”指标，预期指标值为“=5.88元/亩”</w:t>
      </w:r>
      <w:r>
        <w:rPr>
          <w:rStyle w:val="ad"/>
          <w:rFonts w:ascii="楷体" w:eastAsia="楷体" w:hAnsi="楷体" w:hint="eastAsia"/>
          <w:b w:val="0"/>
          <w:bCs w:val="0"/>
          <w:spacing w:val="-4"/>
          <w:sz w:val="32"/>
          <w:szCs w:val="32"/>
        </w:rPr>
        <w:br/>
        <w:t>（2）项目效益目标</w:t>
      </w:r>
      <w:r>
        <w:rPr>
          <w:rStyle w:val="ad"/>
          <w:rFonts w:ascii="楷体" w:eastAsia="楷体" w:hAnsi="楷体" w:hint="eastAsia"/>
          <w:b w:val="0"/>
          <w:bCs w:val="0"/>
          <w:spacing w:val="-4"/>
          <w:sz w:val="32"/>
          <w:szCs w:val="32"/>
        </w:rPr>
        <w:br/>
        <w:t>①经济效益指标</w:t>
      </w:r>
      <w:r>
        <w:rPr>
          <w:rStyle w:val="ad"/>
          <w:rFonts w:ascii="楷体" w:eastAsia="楷体" w:hAnsi="楷体" w:hint="eastAsia"/>
          <w:b w:val="0"/>
          <w:bCs w:val="0"/>
          <w:spacing w:val="-4"/>
          <w:sz w:val="32"/>
          <w:szCs w:val="32"/>
        </w:rPr>
        <w:br/>
        <w:t>“国家级公益林提供管护岗位带动就业人数”指标，预期指标值为“=76人”</w:t>
      </w:r>
      <w:r>
        <w:rPr>
          <w:rStyle w:val="ad"/>
          <w:rFonts w:ascii="楷体" w:eastAsia="楷体" w:hAnsi="楷体" w:hint="eastAsia"/>
          <w:b w:val="0"/>
          <w:bCs w:val="0"/>
          <w:spacing w:val="-4"/>
          <w:sz w:val="32"/>
          <w:szCs w:val="32"/>
        </w:rPr>
        <w:br/>
        <w:t>③生态效益指标</w:t>
      </w:r>
      <w:r>
        <w:rPr>
          <w:rStyle w:val="ad"/>
          <w:rFonts w:ascii="楷体" w:eastAsia="楷体" w:hAnsi="楷体" w:hint="eastAsia"/>
          <w:b w:val="0"/>
          <w:bCs w:val="0"/>
          <w:spacing w:val="-4"/>
          <w:sz w:val="32"/>
          <w:szCs w:val="32"/>
        </w:rPr>
        <w:br/>
        <w:t>“国家级公益林对生态环境改善情况（是否明显）”指标，预期指标值为“是”</w:t>
      </w:r>
      <w:r>
        <w:rPr>
          <w:rStyle w:val="ad"/>
          <w:rFonts w:ascii="楷体" w:eastAsia="楷体" w:hAnsi="楷体" w:hint="eastAsia"/>
          <w:b w:val="0"/>
          <w:bCs w:val="0"/>
          <w:spacing w:val="-4"/>
          <w:sz w:val="32"/>
          <w:szCs w:val="32"/>
        </w:rPr>
        <w:br/>
        <w:t>④可持续影响指标</w:t>
      </w:r>
      <w:r>
        <w:rPr>
          <w:rStyle w:val="ad"/>
          <w:rFonts w:ascii="楷体" w:eastAsia="楷体" w:hAnsi="楷体" w:hint="eastAsia"/>
          <w:b w:val="0"/>
          <w:bCs w:val="0"/>
          <w:spacing w:val="-4"/>
          <w:sz w:val="32"/>
          <w:szCs w:val="32"/>
        </w:rPr>
        <w:br/>
        <w:t>“国家级公益林保障经济可持续发展（是否）”指标，预期指标值为“是”</w:t>
      </w:r>
      <w:r>
        <w:rPr>
          <w:rStyle w:val="ad"/>
          <w:rFonts w:ascii="楷体" w:eastAsia="楷体" w:hAnsi="楷体" w:hint="eastAsia"/>
          <w:b w:val="0"/>
          <w:bCs w:val="0"/>
          <w:spacing w:val="-4"/>
          <w:sz w:val="32"/>
          <w:szCs w:val="32"/>
        </w:rPr>
        <w:br/>
        <w:t>（3）相关满意度目标</w:t>
      </w:r>
      <w:r>
        <w:rPr>
          <w:rStyle w:val="ad"/>
          <w:rFonts w:ascii="楷体" w:eastAsia="楷体" w:hAnsi="楷体" w:hint="eastAsia"/>
          <w:b w:val="0"/>
          <w:bCs w:val="0"/>
          <w:spacing w:val="-4"/>
          <w:sz w:val="32"/>
          <w:szCs w:val="32"/>
        </w:rPr>
        <w:br/>
        <w:t>满意度指标</w:t>
      </w:r>
      <w:r>
        <w:rPr>
          <w:rStyle w:val="ad"/>
          <w:rFonts w:ascii="楷体" w:eastAsia="楷体" w:hAnsi="楷体" w:hint="eastAsia"/>
          <w:b w:val="0"/>
          <w:bCs w:val="0"/>
          <w:spacing w:val="-4"/>
          <w:sz w:val="32"/>
          <w:szCs w:val="32"/>
        </w:rPr>
        <w:br/>
        <w:t>“社会公众满意度”指标，预期指标值为“≧90%”</w:t>
      </w:r>
    </w:p>
    <w:p w14:paraId="450A88DC" w14:textId="77777777" w:rsidR="0012073C" w:rsidRDefault="009A063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403127EE" w14:textId="77777777" w:rsidR="0012073C" w:rsidRDefault="009A0637">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38D59E4B"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绩效评价的目的</w:t>
      </w:r>
      <w:r>
        <w:rPr>
          <w:rStyle w:val="ad"/>
          <w:rFonts w:ascii="楷体" w:eastAsia="楷体" w:hAnsi="楷体" w:hint="eastAsia"/>
          <w:b w:val="0"/>
          <w:bCs w:val="0"/>
          <w:spacing w:val="-4"/>
          <w:sz w:val="32"/>
          <w:szCs w:val="32"/>
        </w:rPr>
        <w:b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w:t>
      </w:r>
      <w:r>
        <w:rPr>
          <w:rStyle w:val="ad"/>
          <w:rFonts w:ascii="楷体" w:eastAsia="楷体" w:hAnsi="楷体" w:hint="eastAsia"/>
          <w:b w:val="0"/>
          <w:bCs w:val="0"/>
          <w:spacing w:val="-4"/>
          <w:sz w:val="32"/>
          <w:szCs w:val="32"/>
        </w:rPr>
        <w:lastRenderedPageBreak/>
        <w:t>完善政策和改进管理提供可行性参考建议。</w:t>
      </w:r>
      <w:r>
        <w:rPr>
          <w:rStyle w:val="ad"/>
          <w:rFonts w:ascii="楷体" w:eastAsia="楷体" w:hAnsi="楷体" w:hint="eastAsia"/>
          <w:b w:val="0"/>
          <w:bCs w:val="0"/>
          <w:spacing w:val="-4"/>
          <w:sz w:val="32"/>
          <w:szCs w:val="32"/>
        </w:rPr>
        <w:br/>
        <w:t>2.绩效评价的对象和范围</w:t>
      </w:r>
      <w:r>
        <w:rPr>
          <w:rStyle w:val="ad"/>
          <w:rFonts w:ascii="楷体" w:eastAsia="楷体" w:hAnsi="楷体" w:hint="eastAsia"/>
          <w:b w:val="0"/>
          <w:bCs w:val="0"/>
          <w:spacing w:val="-4"/>
          <w:sz w:val="32"/>
          <w:szCs w:val="32"/>
        </w:rPr>
        <w:br/>
        <w:t>本次绩效评价遵循财政部《关于印发&lt;项目支出绩效评价管理办法&gt;的通知》（财预〔2020〕10号）以及自治区财政厅《自治区财政支出绩效评价管理暂行办法》（新财预〔2018〕189号）等文件规定，对2022年度我单位实施的关于调整2022年提前下达、拨付2022年第二批中央林业改革发展资金（森林资源管护支出）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76266C00" w14:textId="77777777" w:rsidR="0012073C" w:rsidRDefault="009A0637">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3B0A2427"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绩效评价原则</w:t>
      </w:r>
      <w:r>
        <w:rPr>
          <w:rStyle w:val="ad"/>
          <w:rFonts w:ascii="楷体" w:eastAsia="楷体" w:hAnsi="楷体" w:hint="eastAsia"/>
          <w:b w:val="0"/>
          <w:bCs w:val="0"/>
          <w:spacing w:val="-4"/>
          <w:sz w:val="32"/>
          <w:szCs w:val="32"/>
        </w:rPr>
        <w:b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关于调整2022年提前下达、拨付2022年第二批中央林业改革发展资金（森林资源管护支出）实际开展情况，运用定量和定性分析相结合的方法，总结经验做法，反思项目实施和管理中的问题，以切实提升财政资金管理的科学化、规范化和精细化水平。</w:t>
      </w:r>
      <w:r>
        <w:rPr>
          <w:rStyle w:val="ad"/>
          <w:rFonts w:ascii="楷体" w:eastAsia="楷体" w:hAnsi="楷体" w:hint="eastAsia"/>
          <w:b w:val="0"/>
          <w:bCs w:val="0"/>
          <w:spacing w:val="-4"/>
          <w:sz w:val="32"/>
          <w:szCs w:val="32"/>
        </w:rPr>
        <w:br/>
        <w:t>根据以上原则，绩效评价遵循如下具体要求：</w:t>
      </w:r>
      <w:r>
        <w:rPr>
          <w:rStyle w:val="ad"/>
          <w:rFonts w:ascii="楷体" w:eastAsia="楷体" w:hAnsi="楷体" w:hint="eastAsia"/>
          <w:b w:val="0"/>
          <w:bCs w:val="0"/>
          <w:spacing w:val="-4"/>
          <w:sz w:val="32"/>
          <w:szCs w:val="32"/>
        </w:rPr>
        <w:br/>
        <w:t>（1）在数据采集时，采取客观数据主管部门审查、社会中介组织复查与问卷调查相结合的形式，以保证各项指标的真实性。</w:t>
      </w:r>
      <w:r>
        <w:rPr>
          <w:rStyle w:val="ad"/>
          <w:rFonts w:ascii="楷体" w:eastAsia="楷体" w:hAnsi="楷体" w:hint="eastAsia"/>
          <w:b w:val="0"/>
          <w:bCs w:val="0"/>
          <w:spacing w:val="-4"/>
          <w:sz w:val="32"/>
          <w:szCs w:val="32"/>
        </w:rPr>
        <w:br/>
        <w:t>（2）保证评价结果的真实性、公正性，提高评价报告的公信力。</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（3）绩效评价报告简明扼要，除对绩效评价的过程、结果描述外，还总结经验、指出问题，并就共性问题提出可操作性改进建议。</w:t>
      </w:r>
      <w:r>
        <w:rPr>
          <w:rStyle w:val="ad"/>
          <w:rFonts w:ascii="楷体" w:eastAsia="楷体" w:hAnsi="楷体" w:hint="eastAsia"/>
          <w:b w:val="0"/>
          <w:bCs w:val="0"/>
          <w:spacing w:val="-4"/>
          <w:sz w:val="32"/>
          <w:szCs w:val="32"/>
        </w:rPr>
        <w:br/>
        <w:t>2.绩效评价指标体系及绩效评价标准</w:t>
      </w:r>
      <w:r>
        <w:rPr>
          <w:rStyle w:val="ad"/>
          <w:rFonts w:ascii="楷体" w:eastAsia="楷体" w:hAnsi="楷体" w:hint="eastAsia"/>
          <w:b w:val="0"/>
          <w:bCs w:val="0"/>
          <w:spacing w:val="-4"/>
          <w:sz w:val="32"/>
          <w:szCs w:val="32"/>
        </w:rPr>
        <w:b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ad"/>
          <w:rFonts w:ascii="楷体" w:eastAsia="楷体" w:hAnsi="楷体" w:hint="eastAsia"/>
          <w:b w:val="0"/>
          <w:bCs w:val="0"/>
          <w:spacing w:val="-4"/>
          <w:sz w:val="32"/>
          <w:szCs w:val="32"/>
        </w:rPr>
        <w:br/>
        <w:t>一级指标为：决策、过程、产出、效益。</w:t>
      </w:r>
      <w:r>
        <w:rPr>
          <w:rStyle w:val="ad"/>
          <w:rFonts w:ascii="楷体" w:eastAsia="楷体" w:hAnsi="楷体" w:hint="eastAsia"/>
          <w:b w:val="0"/>
          <w:bCs w:val="0"/>
          <w:spacing w:val="-4"/>
          <w:sz w:val="32"/>
          <w:szCs w:val="32"/>
        </w:rPr>
        <w:br/>
        <w:t>二级指标为：项目立项、绩效目标、资金投入、资金管理、组织实施、产出数量、产出质量、产出时效、产出成本、项目效益。</w:t>
      </w:r>
      <w:r>
        <w:rPr>
          <w:rStyle w:val="ad"/>
          <w:rFonts w:ascii="楷体" w:eastAsia="楷体" w:hAnsi="楷体" w:hint="eastAsia"/>
          <w:b w:val="0"/>
          <w:bCs w:val="0"/>
          <w:spacing w:val="-4"/>
          <w:sz w:val="32"/>
          <w:szCs w:val="32"/>
        </w:rPr>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ad"/>
          <w:rFonts w:ascii="楷体" w:eastAsia="楷体" w:hAnsi="楷体" w:hint="eastAsia"/>
          <w:b w:val="0"/>
          <w:bCs w:val="0"/>
          <w:spacing w:val="-4"/>
          <w:sz w:val="32"/>
          <w:szCs w:val="32"/>
        </w:rPr>
        <w:br/>
        <w:t>3.评价方法</w:t>
      </w:r>
      <w:r>
        <w:rPr>
          <w:rStyle w:val="ad"/>
          <w:rFonts w:ascii="楷体" w:eastAsia="楷体" w:hAnsi="楷体" w:hint="eastAsia"/>
          <w:b w:val="0"/>
          <w:bCs w:val="0"/>
          <w:spacing w:val="-4"/>
          <w:sz w:val="32"/>
          <w:szCs w:val="32"/>
        </w:rPr>
        <w:br/>
        <w:t>本次评价采取定量与定性评价相结合的方式，采用比较法、公众评判法对项目实施过程以及预期绩效目标完成情况进行全面、系统的评价，总分由各项指标得分汇总形成。</w:t>
      </w:r>
      <w:r>
        <w:rPr>
          <w:rStyle w:val="ad"/>
          <w:rFonts w:ascii="楷体" w:eastAsia="楷体" w:hAnsi="楷体" w:hint="eastAsia"/>
          <w:b w:val="0"/>
          <w:bCs w:val="0"/>
          <w:spacing w:val="-4"/>
          <w:sz w:val="32"/>
          <w:szCs w:val="32"/>
        </w:rPr>
        <w:br/>
        <w:t>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ad"/>
          <w:rFonts w:ascii="楷体" w:eastAsia="楷体" w:hAnsi="楷体" w:hint="eastAsia"/>
          <w:b w:val="0"/>
          <w:bCs w:val="0"/>
          <w:spacing w:val="-4"/>
          <w:sz w:val="32"/>
          <w:szCs w:val="32"/>
        </w:rPr>
        <w:br/>
        <w:t>4.评价标准</w:t>
      </w:r>
      <w:r>
        <w:rPr>
          <w:rStyle w:val="ad"/>
          <w:rFonts w:ascii="楷体" w:eastAsia="楷体" w:hAnsi="楷体" w:hint="eastAsia"/>
          <w:b w:val="0"/>
          <w:bCs w:val="0"/>
          <w:spacing w:val="-4"/>
          <w:sz w:val="32"/>
          <w:szCs w:val="32"/>
        </w:rPr>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0F19B23B" w14:textId="77777777" w:rsidR="0012073C" w:rsidRDefault="009A0637">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67D72E8A"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绩效评价工作过程</w:t>
      </w:r>
      <w:r>
        <w:rPr>
          <w:rStyle w:val="ad"/>
          <w:rFonts w:ascii="楷体" w:eastAsia="楷体" w:hAnsi="楷体" w:hint="eastAsia"/>
          <w:b w:val="0"/>
          <w:bCs w:val="0"/>
          <w:spacing w:val="-4"/>
          <w:sz w:val="32"/>
          <w:szCs w:val="32"/>
        </w:rPr>
        <w:br/>
        <w:t>第一阶段：前期准备。</w:t>
      </w:r>
      <w:r>
        <w:rPr>
          <w:rStyle w:val="ad"/>
          <w:rFonts w:ascii="楷体" w:eastAsia="楷体" w:hAnsi="楷体" w:hint="eastAsia"/>
          <w:b w:val="0"/>
          <w:bCs w:val="0"/>
          <w:spacing w:val="-4"/>
          <w:sz w:val="32"/>
          <w:szCs w:val="32"/>
        </w:rPr>
        <w:br/>
        <w:t>我单位绩效评价人员根据《项目支出绩效评价管理办法》（财预〔2020〕10号）文件精神认真学习相关要求与规定，成立绩效评价工作组，作为绩效评价工作具体实施机构。成员构成如下：</w:t>
      </w:r>
      <w:r>
        <w:rPr>
          <w:rStyle w:val="ad"/>
          <w:rFonts w:ascii="楷体" w:eastAsia="楷体" w:hAnsi="楷体" w:hint="eastAsia"/>
          <w:b w:val="0"/>
          <w:bCs w:val="0"/>
          <w:spacing w:val="-4"/>
          <w:sz w:val="32"/>
          <w:szCs w:val="32"/>
        </w:rPr>
        <w:br/>
        <w:t>魏忠文（县林草执法大队书记）任评价组组长，绩效评价工作职责为检查项目绩效指标完成情况、审定项目支出绩效评价结果及项目支出绩效评价报告。</w:t>
      </w:r>
      <w:r>
        <w:rPr>
          <w:rStyle w:val="ad"/>
          <w:rFonts w:ascii="楷体" w:eastAsia="楷体" w:hAnsi="楷体" w:hint="eastAsia"/>
          <w:b w:val="0"/>
          <w:bCs w:val="0"/>
          <w:spacing w:val="-4"/>
          <w:sz w:val="32"/>
          <w:szCs w:val="32"/>
        </w:rPr>
        <w:br/>
        <w:t>韩  靖（县林草执法大队大队长）、郑遵泉（县林草执法大队副大队长）任评价组副组长，绩效评价工作职责为组织和协调项目工作人员采取实地调查、资料检查等方式，核实项目绩效指标完成情况；组织受益对象对项目工作进行评价等。</w:t>
      </w:r>
      <w:r>
        <w:rPr>
          <w:rStyle w:val="ad"/>
          <w:rFonts w:ascii="楷体" w:eastAsia="楷体" w:hAnsi="楷体" w:hint="eastAsia"/>
          <w:b w:val="0"/>
          <w:bCs w:val="0"/>
          <w:spacing w:val="-4"/>
          <w:sz w:val="32"/>
          <w:szCs w:val="32"/>
        </w:rPr>
        <w:br/>
        <w:t>玛丽亚·哈盼、阿达洪·海里里、艾  尼、王新刚、郭  勇、田小明、何国、李宏平（林草执法大队干部）任评价组成员，绩效</w:t>
      </w:r>
      <w:r>
        <w:rPr>
          <w:rStyle w:val="ad"/>
          <w:rFonts w:ascii="楷体" w:eastAsia="楷体" w:hAnsi="楷体" w:hint="eastAsia"/>
          <w:b w:val="0"/>
          <w:bCs w:val="0"/>
          <w:spacing w:val="-4"/>
          <w:sz w:val="32"/>
          <w:szCs w:val="32"/>
        </w:rPr>
        <w:lastRenderedPageBreak/>
        <w:t>评价工作职责为做好项目支出绩效评价工作的沟通协调工作，对项目实施情况进行实地调查，编写项目支出绩效评价报告。</w:t>
      </w:r>
      <w:r>
        <w:rPr>
          <w:rStyle w:val="ad"/>
          <w:rFonts w:ascii="楷体" w:eastAsia="楷体" w:hAnsi="楷体" w:hint="eastAsia"/>
          <w:b w:val="0"/>
          <w:bCs w:val="0"/>
          <w:spacing w:val="-4"/>
          <w:sz w:val="32"/>
          <w:szCs w:val="32"/>
        </w:rPr>
        <w:br/>
        <w:t>第二阶段：组织实施。</w:t>
      </w:r>
      <w:r>
        <w:rPr>
          <w:rStyle w:val="ad"/>
          <w:rFonts w:ascii="楷体" w:eastAsia="楷体" w:hAnsi="楷体" w:hint="eastAsia"/>
          <w:b w:val="0"/>
          <w:bCs w:val="0"/>
          <w:spacing w:val="-4"/>
          <w:sz w:val="32"/>
          <w:szCs w:val="32"/>
        </w:rPr>
        <w:br/>
        <w:t>评价组通过实地调研、查阅资料等方式，采用综合分析法对项目的决策、管理、绩效进行的综合评价分析。</w:t>
      </w:r>
      <w:r>
        <w:rPr>
          <w:rStyle w:val="ad"/>
          <w:rFonts w:ascii="楷体" w:eastAsia="楷体" w:hAnsi="楷体" w:hint="eastAsia"/>
          <w:b w:val="0"/>
          <w:bCs w:val="0"/>
          <w:spacing w:val="-4"/>
          <w:sz w:val="32"/>
          <w:szCs w:val="32"/>
        </w:rPr>
        <w:br/>
        <w:t>第三阶段：分析评价。</w:t>
      </w:r>
      <w:r>
        <w:rPr>
          <w:rStyle w:val="ad"/>
          <w:rFonts w:ascii="楷体" w:eastAsia="楷体" w:hAnsi="楷体" w:hint="eastAsia"/>
          <w:b w:val="0"/>
          <w:bCs w:val="0"/>
          <w:spacing w:val="-4"/>
          <w:sz w:val="32"/>
          <w:szCs w:val="32"/>
        </w:rPr>
        <w:br/>
        <w:t>首先按照指标体系进行定量、定性分析。其次开展量化打分、综合评价工作，形成初步评价结论。最后归纳整体项目情况与存在问题，撰写部门绩效评价报告。</w:t>
      </w:r>
      <w:r>
        <w:rPr>
          <w:rStyle w:val="ad"/>
          <w:rFonts w:ascii="楷体" w:eastAsia="楷体" w:hAnsi="楷体" w:hint="eastAsia"/>
          <w:b w:val="0"/>
          <w:bCs w:val="0"/>
          <w:spacing w:val="-4"/>
          <w:sz w:val="32"/>
          <w:szCs w:val="32"/>
        </w:rPr>
        <w:br/>
        <w:t>第四阶段：撰写与提交评价报告</w:t>
      </w:r>
      <w:r>
        <w:rPr>
          <w:rStyle w:val="ad"/>
          <w:rFonts w:ascii="楷体" w:eastAsia="楷体" w:hAnsi="楷体" w:hint="eastAsia"/>
          <w:b w:val="0"/>
          <w:bCs w:val="0"/>
          <w:spacing w:val="-4"/>
          <w:sz w:val="32"/>
          <w:szCs w:val="32"/>
        </w:rPr>
        <w:br/>
        <w:t>项目撰写绩效评价报告，按照财政局大平台绩效系统中统一格式和文本框架撰写绩效评价报告。</w:t>
      </w:r>
      <w:r>
        <w:rPr>
          <w:rStyle w:val="ad"/>
          <w:rFonts w:ascii="楷体" w:eastAsia="楷体" w:hAnsi="楷体" w:hint="eastAsia"/>
          <w:b w:val="0"/>
          <w:bCs w:val="0"/>
          <w:spacing w:val="-4"/>
          <w:sz w:val="32"/>
          <w:szCs w:val="32"/>
        </w:rPr>
        <w:br/>
        <w:t>第五阶段：归集档案</w:t>
      </w:r>
      <w:r>
        <w:rPr>
          <w:rStyle w:val="ad"/>
          <w:rFonts w:ascii="楷体" w:eastAsia="楷体" w:hAnsi="楷体" w:hint="eastAsia"/>
          <w:b w:val="0"/>
          <w:bCs w:val="0"/>
          <w:spacing w:val="-4"/>
          <w:sz w:val="32"/>
          <w:szCs w:val="32"/>
        </w:rPr>
        <w:br/>
        <w:t>建立和落实档案管理制度，将项目相关资料存档，包括但不限于：评价项目基本情况和相关文件、评价实施方案、项目支付资料等相关档案。</w:t>
      </w:r>
    </w:p>
    <w:p w14:paraId="45214B4F" w14:textId="77777777" w:rsidR="0012073C" w:rsidRDefault="009A063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2952F41C"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综合评价情况</w:t>
      </w:r>
      <w:r>
        <w:rPr>
          <w:rStyle w:val="ad"/>
          <w:rFonts w:ascii="楷体" w:eastAsia="楷体" w:hAnsi="楷体" w:hint="eastAsia"/>
          <w:b w:val="0"/>
          <w:bCs w:val="0"/>
          <w:spacing w:val="-4"/>
          <w:sz w:val="32"/>
          <w:szCs w:val="32"/>
        </w:rPr>
        <w:br/>
        <w:t>通过关于调整2022年提前下达、拨付2022年第二批中央林业改革发展资金（森林资源管护支出）项目的实施，有效保护123.1569万亩国家级公益林该项目预算执行率达100%，项目预期绩效目标及各项具体指标均已全部达成。</w:t>
      </w:r>
      <w:r>
        <w:rPr>
          <w:rStyle w:val="ad"/>
          <w:rFonts w:ascii="楷体" w:eastAsia="楷体" w:hAnsi="楷体" w:hint="eastAsia"/>
          <w:b w:val="0"/>
          <w:bCs w:val="0"/>
          <w:spacing w:val="-4"/>
          <w:sz w:val="32"/>
          <w:szCs w:val="32"/>
        </w:rPr>
        <w:br/>
        <w:t>（二）综合评价结论</w:t>
      </w:r>
      <w:r>
        <w:rPr>
          <w:rStyle w:val="ad"/>
          <w:rFonts w:ascii="楷体" w:eastAsia="楷体" w:hAnsi="楷体" w:hint="eastAsia"/>
          <w:b w:val="0"/>
          <w:bCs w:val="0"/>
          <w:spacing w:val="-4"/>
          <w:sz w:val="32"/>
          <w:szCs w:val="32"/>
        </w:rPr>
        <w:br/>
        <w:t>本次评价采取定量与定性评价相结合的方式，对关于调整2022年提前下达、拨付2022年第二批中央林业改革发展资金（森林</w:t>
      </w:r>
      <w:r>
        <w:rPr>
          <w:rStyle w:val="ad"/>
          <w:rFonts w:ascii="楷体" w:eastAsia="楷体" w:hAnsi="楷体" w:hint="eastAsia"/>
          <w:b w:val="0"/>
          <w:bCs w:val="0"/>
          <w:spacing w:val="-4"/>
          <w:sz w:val="32"/>
          <w:szCs w:val="32"/>
        </w:rPr>
        <w:lastRenderedPageBreak/>
        <w:t>资源管护支出）项目的绩效目标和各项具体绩效指标实现情况进行了客观评价，最终评分为96分。绩效评级为“优秀”，具体得分情况为：项目决策20分、项目过程16分、项目产出30分、项目效益30分。</w:t>
      </w:r>
    </w:p>
    <w:p w14:paraId="6E6BAAEA" w14:textId="77777777" w:rsidR="0012073C" w:rsidRDefault="009A0637">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3388BD8F" w14:textId="77777777"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1FDCD5D1" w14:textId="77777777" w:rsidR="0012073C" w:rsidRDefault="009A0637">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（一）项目决策情况</w:t>
      </w:r>
      <w:r>
        <w:rPr>
          <w:rStyle w:val="ad"/>
          <w:rFonts w:ascii="楷体" w:eastAsia="楷体" w:hAnsi="楷体" w:hint="eastAsia"/>
          <w:b w:val="0"/>
          <w:bCs w:val="0"/>
          <w:spacing w:val="-4"/>
          <w:sz w:val="32"/>
          <w:szCs w:val="32"/>
        </w:rPr>
        <w:br/>
        <w:t>项目决策类指标从项目立项、绩效目标和资金投入三个方面评价项目前期准备工作，权重分值为 20 分，本项目实际得分20分，得分率为100%。具体各项指标得分如下：</w:t>
      </w:r>
      <w:r>
        <w:rPr>
          <w:rStyle w:val="ad"/>
          <w:rFonts w:ascii="楷体" w:eastAsia="楷体" w:hAnsi="楷体" w:hint="eastAsia"/>
          <w:b w:val="0"/>
          <w:bCs w:val="0"/>
          <w:spacing w:val="-4"/>
          <w:sz w:val="32"/>
          <w:szCs w:val="32"/>
        </w:rPr>
        <w:br/>
        <w:t>1.1.立项依据充分性：项目立项符合国家法律法规、自治区和地区行业发展规划和政策要求，属于本部门履职所需。根据评分标准，该指标3分，得3分。</w:t>
      </w:r>
      <w:r>
        <w:rPr>
          <w:rStyle w:val="ad"/>
          <w:rFonts w:ascii="楷体" w:eastAsia="楷体" w:hAnsi="楷体" w:hint="eastAsia"/>
          <w:b w:val="0"/>
          <w:bCs w:val="0"/>
          <w:spacing w:val="-4"/>
          <w:sz w:val="32"/>
          <w:szCs w:val="32"/>
        </w:rPr>
        <w:br/>
        <w:t>2.立项程序规范性：根据评分标准，该指标2分，得2分。</w:t>
      </w:r>
      <w:r>
        <w:rPr>
          <w:rStyle w:val="ad"/>
          <w:rFonts w:ascii="楷体" w:eastAsia="楷体" w:hAnsi="楷体" w:hint="eastAsia"/>
          <w:b w:val="0"/>
          <w:bCs w:val="0"/>
          <w:spacing w:val="-4"/>
          <w:sz w:val="32"/>
          <w:szCs w:val="32"/>
        </w:rPr>
        <w:br/>
        <w:t>3.绩效目标合理性：本项目制定了项目支出绩效目标，明确了项目总体思路及总目标、并对项目任务进行了详细分解，对目标进行了细化。根据评分标准，该指标3分，得3分。</w:t>
      </w:r>
      <w:r>
        <w:rPr>
          <w:rStyle w:val="ad"/>
          <w:rFonts w:ascii="楷体" w:eastAsia="楷体" w:hAnsi="楷体" w:hint="eastAsia"/>
          <w:b w:val="0"/>
          <w:bCs w:val="0"/>
          <w:spacing w:val="-4"/>
          <w:sz w:val="32"/>
          <w:szCs w:val="32"/>
        </w:rPr>
        <w:br/>
        <w:t>4.绩效指标明确性：本项目已将项目绩效目标细化分解为具体的绩效指标，并通过清晰、可衡量的指标值予以体现，与项目目标任务数或计划数相对应。根据评分标准，该指标2分，得2分。</w:t>
      </w:r>
      <w:r>
        <w:rPr>
          <w:rStyle w:val="ad"/>
          <w:rFonts w:ascii="楷体" w:eastAsia="楷体" w:hAnsi="楷体" w:hint="eastAsia"/>
          <w:b w:val="0"/>
          <w:bCs w:val="0"/>
          <w:spacing w:val="-4"/>
          <w:sz w:val="32"/>
          <w:szCs w:val="32"/>
        </w:rPr>
        <w:br/>
        <w:t>5.预算编制科学性：根据评分标准，该指标5分，得5分。</w:t>
      </w:r>
      <w:r>
        <w:rPr>
          <w:rStyle w:val="ad"/>
          <w:rFonts w:ascii="楷体" w:eastAsia="楷体" w:hAnsi="楷体" w:hint="eastAsia"/>
          <w:b w:val="0"/>
          <w:bCs w:val="0"/>
          <w:spacing w:val="-4"/>
          <w:sz w:val="32"/>
          <w:szCs w:val="32"/>
        </w:rPr>
        <w:br/>
        <w:t>6.资金分配合理性：本项目资金分配依据充分，资金分配额度合理，与项目地方实际相适应。根据评分标准，该指标5分，得5分。</w:t>
      </w:r>
      <w:r>
        <w:rPr>
          <w:rStyle w:val="ad"/>
          <w:rFonts w:ascii="楷体" w:eastAsia="楷体" w:hAnsi="楷体" w:hint="eastAsia"/>
          <w:b w:val="0"/>
          <w:bCs w:val="0"/>
          <w:spacing w:val="-4"/>
          <w:sz w:val="32"/>
          <w:szCs w:val="32"/>
        </w:rPr>
        <w:tab/>
      </w:r>
    </w:p>
    <w:p w14:paraId="7603759C" w14:textId="77777777" w:rsidR="0012073C" w:rsidRDefault="009A0637">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7DC3D4D5"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lastRenderedPageBreak/>
        <w:t>（二）项目过程情况</w:t>
      </w:r>
      <w:r>
        <w:rPr>
          <w:rStyle w:val="ad"/>
          <w:rFonts w:ascii="楷体" w:eastAsia="楷体" w:hAnsi="楷体" w:hint="eastAsia"/>
          <w:b w:val="0"/>
          <w:bCs w:val="0"/>
          <w:spacing w:val="-4"/>
          <w:sz w:val="32"/>
          <w:szCs w:val="32"/>
        </w:rPr>
        <w:br/>
        <w:t>项目过程类指标包括资金管理和组织实施两方面的内容，由 3个三级指标构成，权重分值为 20 分，本项目实际得分16分，得分率为80.0%。具体各项指标得分如下：</w:t>
      </w:r>
      <w:r>
        <w:rPr>
          <w:rStyle w:val="ad"/>
          <w:rFonts w:ascii="楷体" w:eastAsia="楷体" w:hAnsi="楷体" w:hint="eastAsia"/>
          <w:b w:val="0"/>
          <w:bCs w:val="0"/>
          <w:spacing w:val="-4"/>
          <w:sz w:val="32"/>
          <w:szCs w:val="32"/>
        </w:rPr>
        <w:br/>
        <w:t>1.资金到位率：该项目所需财政资金能够足额拨付到位，根据评分标准，该指标5分，得3分。</w:t>
      </w:r>
      <w:r>
        <w:rPr>
          <w:rStyle w:val="ad"/>
          <w:rFonts w:ascii="楷体" w:eastAsia="楷体" w:hAnsi="楷体" w:hint="eastAsia"/>
          <w:b w:val="0"/>
          <w:bCs w:val="0"/>
          <w:spacing w:val="-4"/>
          <w:sz w:val="32"/>
          <w:szCs w:val="32"/>
        </w:rPr>
        <w:br/>
        <w:t>2.预算执行率：本项目预算较为详细，预算资金1286.65万元，实际执行650.99万元，预算执行率为50.60%，项目资金支出总体能够按照预算执行，根据评分标准，该指标5分，得3分。</w:t>
      </w:r>
      <w:r>
        <w:rPr>
          <w:rStyle w:val="ad"/>
          <w:rFonts w:ascii="楷体" w:eastAsia="楷体" w:hAnsi="楷体" w:hint="eastAsia"/>
          <w:b w:val="0"/>
          <w:bCs w:val="0"/>
          <w:spacing w:val="-4"/>
          <w:sz w:val="32"/>
          <w:szCs w:val="32"/>
        </w:rPr>
        <w:br/>
        <w:t>3.资金使用合规性：项目任务下达后，我单位制定了相关制度和管理规定对经费使用进行规范管理，财务制度健全、执行严格，根据评分标准，该指标5分，得5分。</w:t>
      </w:r>
      <w:r>
        <w:rPr>
          <w:rStyle w:val="ad"/>
          <w:rFonts w:ascii="楷体" w:eastAsia="楷体" w:hAnsi="楷体" w:hint="eastAsia"/>
          <w:b w:val="0"/>
          <w:bCs w:val="0"/>
          <w:spacing w:val="-4"/>
          <w:sz w:val="32"/>
          <w:szCs w:val="32"/>
        </w:rPr>
        <w:br/>
        <w:t>4.管理制度健全性：我单位制定了项目相关管理办法，同时对财政专项资金进行严格管理，基本做到了专款专用，根据评分标准，该指标2分，得2分。</w:t>
      </w:r>
      <w:r>
        <w:rPr>
          <w:rStyle w:val="ad"/>
          <w:rFonts w:ascii="楷体" w:eastAsia="楷体" w:hAnsi="楷体" w:hint="eastAsia"/>
          <w:b w:val="0"/>
          <w:bCs w:val="0"/>
          <w:spacing w:val="-4"/>
          <w:sz w:val="32"/>
          <w:szCs w:val="32"/>
        </w:rPr>
        <w:b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14:paraId="5CC8F69F" w14:textId="77777777"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24AA2CB9"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（三）项目产出情况</w:t>
      </w:r>
      <w:r>
        <w:rPr>
          <w:rStyle w:val="ad"/>
          <w:rFonts w:ascii="楷体" w:eastAsia="楷体" w:hAnsi="楷体" w:hint="eastAsia"/>
          <w:b w:val="0"/>
          <w:bCs w:val="0"/>
          <w:spacing w:val="-4"/>
          <w:sz w:val="32"/>
          <w:szCs w:val="32"/>
        </w:rPr>
        <w:br/>
        <w:t>项目产出类指标包括产出数量、产出时效、产出成本共三方面的内容，由3个三级指标构成，权重分为30分，本项目实际得分30分，得分率为100%。具体各项指标得分如下：</w:t>
      </w:r>
      <w:r>
        <w:rPr>
          <w:rStyle w:val="ad"/>
          <w:rFonts w:ascii="楷体" w:eastAsia="楷体" w:hAnsi="楷体" w:hint="eastAsia"/>
          <w:b w:val="0"/>
          <w:bCs w:val="0"/>
          <w:spacing w:val="-4"/>
          <w:sz w:val="32"/>
          <w:szCs w:val="32"/>
        </w:rPr>
        <w:br/>
        <w:t>1. 产出数量</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国有国家级公益林管护面积”指标，预期指标值为“148.39万亩”，根据呼图壁县2022年第二批中央财政林业改革发展资金（森林生态效益补偿补助）实施方案可知，实际完成148.39万亩，与预期目标一致，根据评分标准，该指标10分，得10分。</w:t>
      </w:r>
      <w:r>
        <w:rPr>
          <w:rStyle w:val="ad"/>
          <w:rFonts w:ascii="楷体" w:eastAsia="楷体" w:hAnsi="楷体" w:hint="eastAsia"/>
          <w:b w:val="0"/>
          <w:bCs w:val="0"/>
          <w:spacing w:val="-4"/>
          <w:sz w:val="32"/>
          <w:szCs w:val="32"/>
        </w:rPr>
        <w:br/>
        <w:t>2.产出时效</w:t>
      </w:r>
      <w:r>
        <w:rPr>
          <w:rStyle w:val="ad"/>
          <w:rFonts w:ascii="楷体" w:eastAsia="楷体" w:hAnsi="楷体" w:hint="eastAsia"/>
          <w:b w:val="0"/>
          <w:bCs w:val="0"/>
          <w:spacing w:val="-4"/>
          <w:sz w:val="32"/>
          <w:szCs w:val="32"/>
        </w:rPr>
        <w:br/>
        <w:t>“天然林和国家级公益林管护当前任务完成率 ”指标，预期指标值为“≧90%”，根据呼图壁县2022年第二批中央财政林业改革发展资金（森林生态效益补偿补助）实施方案可知，实际完成100%，与预期目标一致，根据评分标准，该指标10分，得10分。</w:t>
      </w:r>
      <w:r>
        <w:rPr>
          <w:rStyle w:val="ad"/>
          <w:rFonts w:ascii="楷体" w:eastAsia="楷体" w:hAnsi="楷体" w:hint="eastAsia"/>
          <w:b w:val="0"/>
          <w:bCs w:val="0"/>
          <w:spacing w:val="-4"/>
          <w:sz w:val="32"/>
          <w:szCs w:val="32"/>
        </w:rPr>
        <w:br/>
        <w:t>3.产出成本</w:t>
      </w:r>
      <w:r>
        <w:rPr>
          <w:rStyle w:val="ad"/>
          <w:rFonts w:ascii="楷体" w:eastAsia="楷体" w:hAnsi="楷体" w:hint="eastAsia"/>
          <w:b w:val="0"/>
          <w:bCs w:val="0"/>
          <w:spacing w:val="-4"/>
          <w:sz w:val="32"/>
          <w:szCs w:val="32"/>
        </w:rPr>
        <w:br/>
        <w:t>“国有国家级公益林管护补助标准”指标，预期指标值为“=5.88元/亩”，根据呼图壁县2022年第二批中央财政林业改革发展资金（森林生态效益补偿补助）实施方案可知，实际完成100%，与预期目标一致，根据评分标准，该指标10分，得10分。</w:t>
      </w:r>
    </w:p>
    <w:p w14:paraId="2F826B75" w14:textId="77777777"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39612E76"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（四）项目效益情况</w:t>
      </w:r>
      <w:r>
        <w:rPr>
          <w:rStyle w:val="ad"/>
          <w:rFonts w:ascii="楷体" w:eastAsia="楷体" w:hAnsi="楷体" w:hint="eastAsia"/>
          <w:b w:val="0"/>
          <w:bCs w:val="0"/>
          <w:spacing w:val="-4"/>
          <w:sz w:val="32"/>
          <w:szCs w:val="32"/>
        </w:rPr>
        <w:br/>
        <w:t>项目效益类指标由3个二级指标和3个三级指标构成，权重分为30分，本项目实际得分30分，得分率为100.0%。具体各项指标得分如下：</w:t>
      </w:r>
      <w:r>
        <w:rPr>
          <w:rStyle w:val="ad"/>
          <w:rFonts w:ascii="楷体" w:eastAsia="楷体" w:hAnsi="楷体" w:hint="eastAsia"/>
          <w:b w:val="0"/>
          <w:bCs w:val="0"/>
          <w:spacing w:val="-4"/>
          <w:sz w:val="32"/>
          <w:szCs w:val="32"/>
        </w:rPr>
        <w:br/>
        <w:t>1.实施效益指标</w:t>
      </w:r>
      <w:r>
        <w:rPr>
          <w:rStyle w:val="ad"/>
          <w:rFonts w:ascii="楷体" w:eastAsia="楷体" w:hAnsi="楷体" w:hint="eastAsia"/>
          <w:b w:val="0"/>
          <w:bCs w:val="0"/>
          <w:spacing w:val="-4"/>
          <w:sz w:val="32"/>
          <w:szCs w:val="32"/>
        </w:rPr>
        <w:br/>
        <w:t>（1）经济效益指标</w:t>
      </w:r>
      <w:r>
        <w:rPr>
          <w:rStyle w:val="ad"/>
          <w:rFonts w:ascii="楷体" w:eastAsia="楷体" w:hAnsi="楷体" w:hint="eastAsia"/>
          <w:b w:val="0"/>
          <w:bCs w:val="0"/>
          <w:spacing w:val="-4"/>
          <w:sz w:val="32"/>
          <w:szCs w:val="32"/>
        </w:rPr>
        <w:br/>
        <w:t>“国家级公益林提供管护岗位带动就业人数”指标，预期指标值为“=76人”，根据呼图壁县2022年第二批中央财政林业改革发展资金（森林生态效益补偿补助）实施方案可知，实际完成值为</w:t>
      </w:r>
      <w:r>
        <w:rPr>
          <w:rStyle w:val="ad"/>
          <w:rFonts w:ascii="楷体" w:eastAsia="楷体" w:hAnsi="楷体" w:hint="eastAsia"/>
          <w:b w:val="0"/>
          <w:bCs w:val="0"/>
          <w:spacing w:val="-4"/>
          <w:sz w:val="32"/>
          <w:szCs w:val="32"/>
        </w:rPr>
        <w:lastRenderedPageBreak/>
        <w:t>“76人”，根据评分标准，该指标10分，得10分。</w:t>
      </w:r>
      <w:r>
        <w:rPr>
          <w:rStyle w:val="ad"/>
          <w:rFonts w:ascii="楷体" w:eastAsia="楷体" w:hAnsi="楷体" w:hint="eastAsia"/>
          <w:b w:val="0"/>
          <w:bCs w:val="0"/>
          <w:spacing w:val="-4"/>
          <w:sz w:val="32"/>
          <w:szCs w:val="32"/>
        </w:rPr>
        <w:br/>
        <w:t>（2）生态效益指标</w:t>
      </w:r>
      <w:r>
        <w:rPr>
          <w:rStyle w:val="ad"/>
          <w:rFonts w:ascii="楷体" w:eastAsia="楷体" w:hAnsi="楷体" w:hint="eastAsia"/>
          <w:b w:val="0"/>
          <w:bCs w:val="0"/>
          <w:spacing w:val="-4"/>
          <w:sz w:val="32"/>
          <w:szCs w:val="32"/>
        </w:rPr>
        <w:br/>
        <w:t>“国家级公益林对生态环境改善情况（是否明显）”指标，预期指标值为“是”，根据呼图壁县2022年第二批中央财政林业改革发展资金（森林生态效益补偿补助）实施方案可知，实际完成值为“好”，根据评分标准，该指标10分，得10分。</w:t>
      </w:r>
      <w:r>
        <w:rPr>
          <w:rStyle w:val="ad"/>
          <w:rFonts w:ascii="楷体" w:eastAsia="楷体" w:hAnsi="楷体" w:hint="eastAsia"/>
          <w:b w:val="0"/>
          <w:bCs w:val="0"/>
          <w:spacing w:val="-4"/>
          <w:sz w:val="32"/>
          <w:szCs w:val="32"/>
        </w:rPr>
        <w:br/>
        <w:t>（3）可持续影响指标</w:t>
      </w:r>
      <w:r>
        <w:rPr>
          <w:rStyle w:val="ad"/>
          <w:rFonts w:ascii="楷体" w:eastAsia="楷体" w:hAnsi="楷体" w:hint="eastAsia"/>
          <w:b w:val="0"/>
          <w:bCs w:val="0"/>
          <w:spacing w:val="-4"/>
          <w:sz w:val="32"/>
          <w:szCs w:val="32"/>
        </w:rPr>
        <w:br/>
        <w:t>“国家级公益林保障经济可持续发展（是否） ”指标，预期指标值为“是”，根据呼图壁县2022年第二批中央财政林业改革发展资金（森林生态效益补偿补助）实施方案可知，实际完成值为“好”，根据评分标准，该指标10分，得10分。</w:t>
      </w:r>
      <w:r>
        <w:rPr>
          <w:rStyle w:val="ad"/>
          <w:rFonts w:ascii="楷体" w:eastAsia="楷体" w:hAnsi="楷体" w:hint="eastAsia"/>
          <w:b w:val="0"/>
          <w:bCs w:val="0"/>
          <w:spacing w:val="-4"/>
          <w:sz w:val="32"/>
          <w:szCs w:val="32"/>
        </w:rPr>
        <w:br/>
        <w:t>2.满意度指标</w:t>
      </w:r>
      <w:r>
        <w:rPr>
          <w:rStyle w:val="ad"/>
          <w:rFonts w:ascii="楷体" w:eastAsia="楷体" w:hAnsi="楷体" w:hint="eastAsia"/>
          <w:b w:val="0"/>
          <w:bCs w:val="0"/>
          <w:spacing w:val="-4"/>
          <w:sz w:val="32"/>
          <w:szCs w:val="32"/>
        </w:rPr>
        <w:br/>
        <w:t>“社会公众满意度”指标，预期指标值为“≧90%”，社会公众满意度达100%，根据评分标准，该指标10分,得10分。</w:t>
      </w:r>
    </w:p>
    <w:p w14:paraId="60403F3B" w14:textId="77777777" w:rsidR="0012073C" w:rsidRDefault="0012073C">
      <w:pPr>
        <w:spacing w:line="540" w:lineRule="exact"/>
        <w:ind w:firstLine="567"/>
        <w:rPr>
          <w:rStyle w:val="ad"/>
          <w:rFonts w:ascii="楷体" w:eastAsia="楷体" w:hAnsi="楷体"/>
          <w:spacing w:val="-4"/>
          <w:sz w:val="32"/>
          <w:szCs w:val="32"/>
        </w:rPr>
      </w:pPr>
    </w:p>
    <w:p w14:paraId="1BC69686" w14:textId="77777777" w:rsidR="0012073C" w:rsidRDefault="00151FA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w:t>
      </w:r>
      <w:r w:rsidR="009A0637">
        <w:rPr>
          <w:rStyle w:val="ad"/>
          <w:rFonts w:ascii="黑体" w:eastAsia="黑体" w:hAnsi="黑体" w:hint="eastAsia"/>
          <w:b w:val="0"/>
          <w:spacing w:val="-4"/>
          <w:sz w:val="32"/>
          <w:szCs w:val="32"/>
        </w:rPr>
        <w:t>、主要经验及做法、存在的问题及原因分析</w:t>
      </w:r>
    </w:p>
    <w:p w14:paraId="2C894F39" w14:textId="77777777" w:rsidR="0012073C" w:rsidRDefault="009A0637">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主要经验及做法、存在的问题及原因分析</w:t>
      </w:r>
      <w:r>
        <w:rPr>
          <w:rStyle w:val="ad"/>
          <w:rFonts w:ascii="楷体" w:eastAsia="楷体" w:hAnsi="楷体" w:hint="eastAsia"/>
          <w:b w:val="0"/>
          <w:bCs w:val="0"/>
          <w:spacing w:val="-4"/>
          <w:sz w:val="32"/>
          <w:szCs w:val="32"/>
        </w:rPr>
        <w:br/>
        <w:t>（一）主要经验及做法</w:t>
      </w:r>
      <w:r>
        <w:rPr>
          <w:rStyle w:val="ad"/>
          <w:rFonts w:ascii="楷体" w:eastAsia="楷体" w:hAnsi="楷体" w:hint="eastAsia"/>
          <w:b w:val="0"/>
          <w:bCs w:val="0"/>
          <w:spacing w:val="-4"/>
          <w:sz w:val="32"/>
          <w:szCs w:val="32"/>
        </w:rPr>
        <w:br/>
        <w:t>1.聚焦重点任务，推动项目工作落地落实</w:t>
      </w:r>
      <w:r>
        <w:rPr>
          <w:rStyle w:val="ad"/>
          <w:rFonts w:ascii="楷体" w:eastAsia="楷体" w:hAnsi="楷体" w:hint="eastAsia"/>
          <w:b w:val="0"/>
          <w:bCs w:val="0"/>
          <w:spacing w:val="-4"/>
          <w:sz w:val="32"/>
          <w:szCs w:val="32"/>
        </w:rPr>
        <w:b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ad"/>
          <w:rFonts w:ascii="楷体" w:eastAsia="楷体" w:hAnsi="楷体" w:hint="eastAsia"/>
          <w:b w:val="0"/>
          <w:bCs w:val="0"/>
          <w:spacing w:val="-4"/>
          <w:sz w:val="32"/>
          <w:szCs w:val="32"/>
        </w:rPr>
        <w:br/>
        <w:t>2.坚持问题导向，加强执行监控，提高资金效益</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Style w:val="ad"/>
          <w:rFonts w:ascii="楷体" w:eastAsia="楷体" w:hAnsi="楷体" w:hint="eastAsia"/>
          <w:b w:val="0"/>
          <w:bCs w:val="0"/>
          <w:spacing w:val="-4"/>
          <w:sz w:val="32"/>
          <w:szCs w:val="32"/>
        </w:rPr>
        <w:br/>
        <w:t>3.强化绩效目标刚性约束，及时对项目进行跟踪问效</w:t>
      </w:r>
      <w:r>
        <w:rPr>
          <w:rStyle w:val="ad"/>
          <w:rFonts w:ascii="楷体" w:eastAsia="楷体" w:hAnsi="楷体" w:hint="eastAsia"/>
          <w:b w:val="0"/>
          <w:bCs w:val="0"/>
          <w:spacing w:val="-4"/>
          <w:sz w:val="32"/>
          <w:szCs w:val="32"/>
        </w:rPr>
        <w:b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二）存在问题及原因分析</w:t>
      </w:r>
      <w:r>
        <w:rPr>
          <w:rStyle w:val="ad"/>
          <w:rFonts w:ascii="楷体" w:eastAsia="楷体" w:hAnsi="楷体" w:hint="eastAsia"/>
          <w:b w:val="0"/>
          <w:bCs w:val="0"/>
          <w:spacing w:val="-4"/>
          <w:sz w:val="32"/>
          <w:szCs w:val="32"/>
        </w:rPr>
        <w:br/>
        <w:t>1.绩效预算认识不够充分，绩效理念有待进一步强化</w:t>
      </w:r>
      <w:r>
        <w:rPr>
          <w:rStyle w:val="ad"/>
          <w:rFonts w:ascii="楷体" w:eastAsia="楷体" w:hAnsi="楷体" w:hint="eastAsia"/>
          <w:b w:val="0"/>
          <w:bCs w:val="0"/>
          <w:spacing w:val="-4"/>
          <w:sz w:val="32"/>
          <w:szCs w:val="32"/>
        </w:rPr>
        <w:b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ad"/>
          <w:rFonts w:ascii="楷体" w:eastAsia="楷体" w:hAnsi="楷体" w:hint="eastAsia"/>
          <w:b w:val="0"/>
          <w:bCs w:val="0"/>
          <w:spacing w:val="-4"/>
          <w:sz w:val="32"/>
          <w:szCs w:val="32"/>
        </w:rPr>
        <w:br/>
        <w:t>2.绩效档案归档工作有待提高</w:t>
      </w:r>
      <w:r>
        <w:rPr>
          <w:rStyle w:val="ad"/>
          <w:rFonts w:ascii="楷体" w:eastAsia="楷体" w:hAnsi="楷体" w:hint="eastAsia"/>
          <w:b w:val="0"/>
          <w:bCs w:val="0"/>
          <w:spacing w:val="-4"/>
          <w:sz w:val="32"/>
          <w:szCs w:val="32"/>
        </w:rPr>
        <w:b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ad"/>
          <w:rFonts w:ascii="楷体" w:eastAsia="楷体" w:hAnsi="楷体" w:hint="eastAsia"/>
          <w:b w:val="0"/>
          <w:bCs w:val="0"/>
          <w:spacing w:val="-4"/>
          <w:sz w:val="32"/>
          <w:szCs w:val="32"/>
        </w:rPr>
        <w:br/>
        <w:t>3.项目支出绩效评价存在局限，客观性有待加强</w:t>
      </w:r>
      <w:r>
        <w:rPr>
          <w:rStyle w:val="ad"/>
          <w:rFonts w:ascii="楷体" w:eastAsia="楷体" w:hAnsi="楷体" w:hint="eastAsia"/>
          <w:b w:val="0"/>
          <w:bCs w:val="0"/>
          <w:spacing w:val="-4"/>
          <w:sz w:val="32"/>
          <w:szCs w:val="32"/>
        </w:rPr>
        <w:br/>
        <w:t>项目支出绩效评价工作还存在自我审定的局限性，项目支出绩效</w:t>
      </w:r>
      <w:r>
        <w:rPr>
          <w:rStyle w:val="ad"/>
          <w:rFonts w:ascii="楷体" w:eastAsia="楷体" w:hAnsi="楷体" w:hint="eastAsia"/>
          <w:b w:val="0"/>
          <w:bCs w:val="0"/>
          <w:spacing w:val="-4"/>
          <w:sz w:val="32"/>
          <w:szCs w:val="32"/>
        </w:rPr>
        <w:lastRenderedPageBreak/>
        <w:t>工作有较大弹性，评价报告多局限于描述项目实施情况，对问题避重就轻，对项目的打分松紧不一，会影响评价质量，在客观性和公正性上说服力不强。</w:t>
      </w:r>
    </w:p>
    <w:p w14:paraId="2AB10E8E" w14:textId="77777777" w:rsidR="0012073C" w:rsidRDefault="00151FA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sidR="009A0637">
        <w:rPr>
          <w:rStyle w:val="ad"/>
          <w:rFonts w:ascii="黑体" w:eastAsia="黑体" w:hAnsi="黑体" w:hint="eastAsia"/>
          <w:b w:val="0"/>
          <w:spacing w:val="-4"/>
          <w:sz w:val="32"/>
          <w:szCs w:val="32"/>
        </w:rPr>
        <w:t>、有关建议</w:t>
      </w:r>
    </w:p>
    <w:p w14:paraId="6588370C" w14:textId="77777777" w:rsidR="0012073C" w:rsidRDefault="009A0637">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有关建议</w:t>
      </w:r>
      <w:r>
        <w:rPr>
          <w:rStyle w:val="ad"/>
          <w:rFonts w:ascii="楷体" w:eastAsia="楷体" w:hAnsi="楷体" w:hint="eastAsia"/>
          <w:b w:val="0"/>
          <w:bCs w:val="0"/>
          <w:spacing w:val="-4"/>
          <w:sz w:val="32"/>
          <w:szCs w:val="32"/>
        </w:rPr>
        <w:br/>
        <w:t xml:space="preserve"> 1.加强培训，提高相关人员工作水平 </w:t>
      </w:r>
      <w:r>
        <w:rPr>
          <w:rStyle w:val="ad"/>
          <w:rFonts w:ascii="楷体" w:eastAsia="楷体" w:hAnsi="楷体" w:hint="eastAsia"/>
          <w:b w:val="0"/>
          <w:bCs w:val="0"/>
          <w:spacing w:val="-4"/>
          <w:sz w:val="32"/>
          <w:szCs w:val="32"/>
        </w:rPr>
        <w:br/>
        <w:t>采取多种培训形式对单位财务人员、业务科室人员进行集中培训，进一步树牢绩效观念，提高本单位工作人员的绩效管理能力和工作水平，为预算绩效管理相关工作的顺利开展提供保障。</w:t>
      </w:r>
      <w:r>
        <w:rPr>
          <w:rStyle w:val="ad"/>
          <w:rFonts w:ascii="楷体" w:eastAsia="楷体" w:hAnsi="楷体" w:hint="eastAsia"/>
          <w:b w:val="0"/>
          <w:bCs w:val="0"/>
          <w:spacing w:val="-4"/>
          <w:sz w:val="32"/>
          <w:szCs w:val="32"/>
        </w:rPr>
        <w:br/>
        <w:t>2.扎实推进档案规范化建设，提升档案管理水平</w:t>
      </w:r>
      <w:r>
        <w:rPr>
          <w:rStyle w:val="ad"/>
          <w:rFonts w:ascii="楷体" w:eastAsia="楷体" w:hAnsi="楷体" w:hint="eastAsia"/>
          <w:b w:val="0"/>
          <w:bCs w:val="0"/>
          <w:spacing w:val="-4"/>
          <w:sz w:val="32"/>
          <w:szCs w:val="32"/>
        </w:rPr>
        <w:br/>
        <w:t>一是进一步完善项目评价资料。项目启动时同步做好档案的归纳与整理，及时整理、收集、汇总，健全档案资料。二是严格落实自治区关于绩效管理工作档案资料归档的相关要求，强化收集力度，确保归档资料的完整齐全。</w:t>
      </w:r>
      <w:r>
        <w:rPr>
          <w:rStyle w:val="ad"/>
          <w:rFonts w:ascii="楷体" w:eastAsia="楷体" w:hAnsi="楷体" w:hint="eastAsia"/>
          <w:b w:val="0"/>
          <w:bCs w:val="0"/>
          <w:spacing w:val="-4"/>
          <w:sz w:val="32"/>
          <w:szCs w:val="32"/>
        </w:rPr>
        <w:br/>
        <w:t>3. 高度重视，加强领导</w:t>
      </w:r>
      <w:r>
        <w:rPr>
          <w:rStyle w:val="ad"/>
          <w:rFonts w:ascii="楷体" w:eastAsia="楷体" w:hAnsi="楷体" w:hint="eastAsia"/>
          <w:b w:val="0"/>
          <w:bCs w:val="0"/>
          <w:spacing w:val="-4"/>
          <w:sz w:val="32"/>
          <w:szCs w:val="32"/>
        </w:rPr>
        <w:br/>
        <w:t>高度重视，加强领导，精心组织。项目绩效领导小组对绩效评价工作进行指导、监督、检查，确保项目绩效评价反映项目完成真实情况。严格执行项目绩效评价工作要求，切实提高项目绩效报告的客观性和公正性。</w:t>
      </w:r>
    </w:p>
    <w:p w14:paraId="35B4C2EB" w14:textId="77777777" w:rsidR="0012073C" w:rsidRDefault="00151FA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sidR="009A0637">
        <w:rPr>
          <w:rStyle w:val="ad"/>
          <w:rFonts w:ascii="黑体" w:eastAsia="黑体" w:hAnsi="黑体" w:hint="eastAsia"/>
          <w:b w:val="0"/>
          <w:spacing w:val="-4"/>
          <w:sz w:val="32"/>
          <w:szCs w:val="32"/>
        </w:rPr>
        <w:t>、其他需要说明的问题</w:t>
      </w:r>
    </w:p>
    <w:p w14:paraId="72A67900"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本单位对上述项目支出绩效评价报告内反映内容的真实性、完整性负责，并接受上级部门及社会公众监督。</w:t>
      </w:r>
    </w:p>
    <w:p w14:paraId="777CE7B6" w14:textId="77777777" w:rsidR="0012073C" w:rsidRDefault="0012073C">
      <w:pPr>
        <w:spacing w:line="540" w:lineRule="exact"/>
        <w:ind w:firstLine="567"/>
        <w:rPr>
          <w:rStyle w:val="ad"/>
          <w:rFonts w:ascii="仿宋" w:eastAsia="仿宋" w:hAnsi="仿宋"/>
          <w:b w:val="0"/>
          <w:spacing w:val="-4"/>
          <w:sz w:val="32"/>
          <w:szCs w:val="32"/>
        </w:rPr>
      </w:pPr>
    </w:p>
    <w:p w14:paraId="0DD234EB" w14:textId="77777777" w:rsidR="0012073C" w:rsidRDefault="0012073C">
      <w:pPr>
        <w:spacing w:line="540" w:lineRule="exact"/>
        <w:ind w:firstLine="567"/>
        <w:rPr>
          <w:rStyle w:val="ad"/>
          <w:rFonts w:ascii="仿宋" w:eastAsia="仿宋" w:hAnsi="仿宋"/>
          <w:b w:val="0"/>
          <w:spacing w:val="-4"/>
          <w:sz w:val="32"/>
          <w:szCs w:val="32"/>
        </w:rPr>
      </w:pPr>
    </w:p>
    <w:p w14:paraId="5444E254" w14:textId="77777777" w:rsidR="0012073C" w:rsidRDefault="0012073C">
      <w:pPr>
        <w:spacing w:line="540" w:lineRule="exact"/>
        <w:ind w:firstLine="567"/>
        <w:rPr>
          <w:rStyle w:val="ad"/>
          <w:rFonts w:ascii="仿宋" w:eastAsia="仿宋" w:hAnsi="仿宋"/>
          <w:b w:val="0"/>
          <w:spacing w:val="-4"/>
          <w:sz w:val="32"/>
          <w:szCs w:val="32"/>
        </w:rPr>
      </w:pPr>
    </w:p>
    <w:p w14:paraId="71AB8AE0" w14:textId="77777777" w:rsidR="0012073C" w:rsidRDefault="0012073C">
      <w:pPr>
        <w:spacing w:line="540" w:lineRule="exact"/>
        <w:ind w:firstLine="567"/>
        <w:rPr>
          <w:rStyle w:val="ad"/>
          <w:rFonts w:ascii="仿宋" w:eastAsia="仿宋" w:hAnsi="仿宋"/>
          <w:b w:val="0"/>
          <w:spacing w:val="-4"/>
          <w:sz w:val="32"/>
          <w:szCs w:val="32"/>
        </w:rPr>
      </w:pPr>
    </w:p>
    <w:p w14:paraId="5CFBB5D3" w14:textId="77777777" w:rsidR="0012073C" w:rsidRDefault="0012073C">
      <w:pPr>
        <w:spacing w:line="540" w:lineRule="exact"/>
        <w:ind w:firstLine="567"/>
        <w:rPr>
          <w:rStyle w:val="ad"/>
          <w:rFonts w:ascii="仿宋" w:eastAsia="仿宋" w:hAnsi="仿宋"/>
          <w:b w:val="0"/>
          <w:spacing w:val="-4"/>
          <w:sz w:val="32"/>
          <w:szCs w:val="32"/>
        </w:rPr>
      </w:pPr>
    </w:p>
    <w:sectPr w:rsidR="0012073C">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B76C3" w14:textId="77777777" w:rsidR="00700671" w:rsidRDefault="00700671">
      <w:r>
        <w:separator/>
      </w:r>
    </w:p>
  </w:endnote>
  <w:endnote w:type="continuationSeparator" w:id="0">
    <w:p w14:paraId="7A1E7333" w14:textId="77777777" w:rsidR="00700671" w:rsidRDefault="00700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Malgun Gothic Semilight"/>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64CC6CCC" w14:textId="77777777" w:rsidR="0012073C" w:rsidRDefault="009A0637">
        <w:pPr>
          <w:pStyle w:val="a5"/>
          <w:jc w:val="center"/>
        </w:pPr>
        <w:r>
          <w:fldChar w:fldCharType="begin"/>
        </w:r>
        <w:r>
          <w:instrText>PAGE   \* MERGEFORMAT</w:instrText>
        </w:r>
        <w:r>
          <w:fldChar w:fldCharType="separate"/>
        </w:r>
        <w:r w:rsidR="00151FA7" w:rsidRPr="00151FA7">
          <w:rPr>
            <w:noProof/>
            <w:lang w:val="zh-CN"/>
          </w:rPr>
          <w:t>2</w:t>
        </w:r>
        <w:r>
          <w:fldChar w:fldCharType="end"/>
        </w:r>
      </w:p>
    </w:sdtContent>
  </w:sdt>
  <w:p w14:paraId="1176B98F" w14:textId="77777777" w:rsidR="0012073C" w:rsidRDefault="0012073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00376" w14:textId="77777777" w:rsidR="00700671" w:rsidRDefault="00700671">
      <w:r>
        <w:separator/>
      </w:r>
    </w:p>
  </w:footnote>
  <w:footnote w:type="continuationSeparator" w:id="0">
    <w:p w14:paraId="67B4A5E2" w14:textId="77777777" w:rsidR="00700671" w:rsidRDefault="0070067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77109"/>
    <w:rsid w:val="005D10D6"/>
    <w:rsid w:val="00700671"/>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BE4DF"/>
  <w15:docId w15:val="{2562A4F9-6354-4CB5-AF89-953948F10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1</Pages>
  <Words>1206</Words>
  <Characters>6880</Characters>
  <Application>Microsoft Office Word</Application>
  <DocSecurity>0</DocSecurity>
  <Lines>57</Lines>
  <Paragraphs>16</Paragraphs>
  <ScaleCrop>false</ScaleCrop>
  <Company/>
  <LinksUpToDate>false</LinksUpToDate>
  <CharactersWithSpaces>8070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Lenovo</cp:lastModifiedBy>
  <cp:revision>22</cp:revision>
  <cp:lastPrinted>2018-12-31T10:56:00Z</cp:lastPrinted>
  <dcterms:created xsi:type="dcterms:W3CDTF">2018-08-15T02:06:00Z</dcterms:created>
  <dcterms:modified xsi:type="dcterms:W3CDTF">2023-11-16T07:26:00Z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C734C92AAAF24344A0E4232D8EB3359B</vt:lpwstr>
  </property>
</Properties>
</file>